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65" w:rsidRDefault="00701E65" w:rsidP="00701E65">
      <w:pPr>
        <w:jc w:val="both"/>
        <w:rPr>
          <w:b/>
        </w:rPr>
      </w:pPr>
      <w:r>
        <w:rPr>
          <w:b/>
        </w:rPr>
        <w:t>Do notyfikacji należy dołączyć następujące oświadczenia (jeżeli dotyczy):</w:t>
      </w:r>
    </w:p>
    <w:p w:rsidR="00701E65" w:rsidRDefault="00701E65" w:rsidP="00701E65">
      <w:pPr>
        <w:jc w:val="both"/>
      </w:pPr>
    </w:p>
    <w:p w:rsidR="00701E65" w:rsidRDefault="00701E65" w:rsidP="00701E65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Informacje zamieszczane na oznakowaniu opakowań leków gotowych zostaną nadrukowane czcionką o wielkości co najmniej 7 punktów typograficznych i wysokości najmniejszej czcionki co najmniej 1,4 mm, z odstępem między wierszami wynoszącym co najmniej 3 mm. </w:t>
      </w:r>
    </w:p>
    <w:p w:rsidR="00701E65" w:rsidRDefault="00701E65" w:rsidP="00701E65">
      <w:pPr>
        <w:jc w:val="both"/>
      </w:pPr>
    </w:p>
    <w:p w:rsidR="00701E65" w:rsidRDefault="00701E65" w:rsidP="00701E65">
      <w:pPr>
        <w:pStyle w:val="Akapitzlist"/>
        <w:ind w:left="340"/>
        <w:jc w:val="both"/>
        <w:rPr>
          <w:rFonts w:eastAsia="Times New Roman"/>
          <w:i/>
        </w:rPr>
      </w:pPr>
      <w:r>
        <w:rPr>
          <w:rFonts w:eastAsia="Times New Roman"/>
          <w:i/>
        </w:rPr>
        <w:t>[Zgodnie z rozporządzeniem Ministra Zdrowia z dnia 20.</w:t>
      </w:r>
    </w:p>
    <w:p w:rsidR="00701E65" w:rsidRDefault="00701E65" w:rsidP="00701E65">
      <w:pPr>
        <w:pStyle w:val="Akapitzlist"/>
        <w:ind w:left="340"/>
        <w:jc w:val="both"/>
        <w:rPr>
          <w:rFonts w:eastAsia="Times New Roman"/>
          <w:i/>
        </w:rPr>
      </w:pPr>
      <w:r>
        <w:rPr>
          <w:rFonts w:eastAsia="Times New Roman"/>
          <w:i/>
        </w:rPr>
        <w:t>02.2009 r. w sprawie wymagań dotyczących oznakowania opakowań produktu leczniczego i treści ulotki.]</w:t>
      </w:r>
    </w:p>
    <w:p w:rsidR="00701E65" w:rsidRDefault="00701E65" w:rsidP="00701E65">
      <w:pPr>
        <w:jc w:val="both"/>
      </w:pPr>
    </w:p>
    <w:p w:rsidR="00701E65" w:rsidRDefault="00701E65" w:rsidP="00701E65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Dwuwymiarowy kod kreskowy (kod Data </w:t>
      </w:r>
      <w:proofErr w:type="spellStart"/>
      <w:r>
        <w:rPr>
          <w:rFonts w:eastAsia="Times New Roman"/>
        </w:rPr>
        <w:t>Matrix</w:t>
      </w:r>
      <w:proofErr w:type="spellEnd"/>
      <w:r>
        <w:rPr>
          <w:rFonts w:eastAsia="Times New Roman"/>
        </w:rPr>
        <w:t>)</w:t>
      </w:r>
      <w:r>
        <w:rPr>
          <w:rFonts w:eastAsia="Times New Roman"/>
          <w:bCs/>
        </w:rPr>
        <w:t>,</w:t>
      </w:r>
      <w:r>
        <w:rPr>
          <w:rFonts w:eastAsia="Times New Roman"/>
        </w:rPr>
        <w:t xml:space="preserve"> który będzie zamieszczony na opakowaniu produktu leczniczego zawiera wyłącznie dane niepowtarzalnego identyfikatora stanowiącego zabezpieczenie umożliwiające weryfikację autentyczności </w:t>
      </w:r>
      <w:r>
        <w:rPr>
          <w:rFonts w:eastAsia="Times New Roman"/>
        </w:rPr>
        <w:br/>
        <w:t>i identyfikację opakowania jednostkowego produktu leczniczego.</w:t>
      </w:r>
    </w:p>
    <w:p w:rsidR="00701E65" w:rsidRDefault="00701E65" w:rsidP="00701E65">
      <w:pPr>
        <w:jc w:val="both"/>
      </w:pPr>
    </w:p>
    <w:p w:rsidR="00701E65" w:rsidRDefault="00701E65" w:rsidP="00701E65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Proponowana na projekcie graficznym opakowania lokalizacja dwuwymiarowego kodu kreskowego identyfikującego opakowanie jednostkowe produktu leczniczego oraz elementów danych niepowtarzalnego identyfikatora w formacie czytelnym dla człowieka jest zgodna z wymaganiami rozporządzenia delegowanego Komisji (UE) 2016/161 z dnia 2.10.2015 r. uzupełniającego dyrektywę 2001/83/WE Parlamentu Europejskiego i Rady przez określenie szczegółowych zasad dotyczących zabezpieczeń umieszczanych na opakowaniach produktów leczniczych stosowanych u ludzi  i nie powoduje zmniejszenia czytelności zamieszczonych na opakowaniu informacji dotyczących produktu leczniczego oraz zmniejszenia wielkości czcionki poniżej 7 punktów typograficznych.</w:t>
      </w:r>
    </w:p>
    <w:p w:rsidR="00701E65" w:rsidRDefault="00701E65" w:rsidP="00701E65">
      <w:pPr>
        <w:jc w:val="both"/>
      </w:pPr>
    </w:p>
    <w:p w:rsidR="00701E65" w:rsidRDefault="00701E65" w:rsidP="00701E65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Treść druków informacyjnych w wersji papierowej i elektronicznej (na płycie CD) jest identyczna.</w:t>
      </w:r>
    </w:p>
    <w:p w:rsidR="00701E65" w:rsidRDefault="00701E65" w:rsidP="00701E65">
      <w:pPr>
        <w:pStyle w:val="Akapitzlist"/>
        <w:ind w:left="0"/>
        <w:jc w:val="both"/>
        <w:rPr>
          <w:rFonts w:eastAsia="Times New Roman"/>
        </w:rPr>
      </w:pPr>
    </w:p>
    <w:p w:rsidR="00701E65" w:rsidRDefault="00701E65" w:rsidP="00701E65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Treść umieszczona na projektach graficznych jest identyczna z treścią oznakowania opakowania w wersji Word.</w:t>
      </w:r>
    </w:p>
    <w:p w:rsidR="00701E65" w:rsidRDefault="00701E65" w:rsidP="00701E65">
      <w:pPr>
        <w:pStyle w:val="Akapitzlist"/>
        <w:ind w:left="0"/>
        <w:jc w:val="both"/>
        <w:rPr>
          <w:rFonts w:eastAsia="Times New Roman"/>
        </w:rPr>
      </w:pPr>
    </w:p>
    <w:p w:rsidR="00701E65" w:rsidRDefault="00701E65" w:rsidP="00701E65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Jeśli projekty graficzne nie są przedstawiane dla wszystkich wielkości zarejestrowanych opakowań, należy złożyć oświadczenie, że projekty graficzne dla pozostałych wielkości opakowań są takie same, a różnią się tylko wielkością opakowania.</w:t>
      </w:r>
    </w:p>
    <w:p w:rsidR="00701E65" w:rsidRDefault="00701E65" w:rsidP="00701E65">
      <w:pPr>
        <w:pStyle w:val="Akapitzlist"/>
        <w:rPr>
          <w:rFonts w:eastAsia="Times New Roman"/>
        </w:rPr>
      </w:pPr>
    </w:p>
    <w:p w:rsidR="00701E65" w:rsidRDefault="00701E65" w:rsidP="00701E65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Jeśli zmiana projektów graficznych dotyczy tylko jednego z kilku rodzajów opakowania bezpośredniego (np. blistry/pojemnik), należy zamieścić uzasadnienie takiej sytuacji i/lub złożyć oświadczenie, że zmiany projektów graficznych dla drugiego rodzaju opakowania zostaną złożone odrębną notyfikacją. </w:t>
      </w:r>
    </w:p>
    <w:p w:rsidR="00701E65" w:rsidRDefault="00701E65" w:rsidP="00701E65">
      <w:pPr>
        <w:jc w:val="both"/>
      </w:pPr>
    </w:p>
    <w:p w:rsidR="00701E65" w:rsidRDefault="00701E65" w:rsidP="00701E65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Należy złożyć oświadczenie o rodzaju elementów zabezpieczających przed naruszeniem opakowania</w:t>
      </w:r>
      <w:r>
        <w:rPr>
          <w:rFonts w:eastAsia="Times New Roman"/>
          <w:bCs/>
        </w:rPr>
        <w:t xml:space="preserve"> (ATD – </w:t>
      </w:r>
      <w:proofErr w:type="spellStart"/>
      <w:r>
        <w:rPr>
          <w:rFonts w:eastAsia="Times New Roman"/>
          <w:bCs/>
        </w:rPr>
        <w:t>anti-tampering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device</w:t>
      </w:r>
      <w:proofErr w:type="spellEnd"/>
      <w:r>
        <w:rPr>
          <w:rFonts w:eastAsia="Times New Roman"/>
        </w:rPr>
        <w:t xml:space="preserve">), które będą wprowadzone na opakowania danego produktu leczniczego.  </w:t>
      </w:r>
    </w:p>
    <w:p w:rsidR="00766C2D" w:rsidRDefault="00766C2D"/>
    <w:p w:rsidR="00701E65" w:rsidRDefault="00701E65" w:rsidP="00701E65">
      <w:pPr>
        <w:jc w:val="both"/>
      </w:pPr>
      <w:r>
        <w:t>Oświadczenia powinny być sporządzone w języku polskim i złożone w Kancelarii Głównej Urzędu w wersji papierowej, podpisane przez osobę uprawnioną do występowania w imieniu wnioskodawcy. Oświadczenia mogą być składane także w postaci dokumentu elektronicznego.</w:t>
      </w:r>
    </w:p>
    <w:p w:rsidR="00701E65" w:rsidRDefault="00701E65">
      <w:bookmarkStart w:id="0" w:name="_GoBack"/>
      <w:bookmarkEnd w:id="0"/>
    </w:p>
    <w:sectPr w:rsidR="0070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A6C"/>
    <w:multiLevelType w:val="hybridMultilevel"/>
    <w:tmpl w:val="8064F402"/>
    <w:lvl w:ilvl="0" w:tplc="03842C5E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65"/>
    <w:rsid w:val="00701E65"/>
    <w:rsid w:val="00766C2D"/>
    <w:rsid w:val="00B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E65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E65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Kmiecik-Grudzień</dc:creator>
  <cp:lastModifiedBy>Joanna Kmiecik-Grudzień</cp:lastModifiedBy>
  <cp:revision>1</cp:revision>
  <dcterms:created xsi:type="dcterms:W3CDTF">2018-08-29T07:25:00Z</dcterms:created>
  <dcterms:modified xsi:type="dcterms:W3CDTF">2018-08-29T07:26:00Z</dcterms:modified>
</cp:coreProperties>
</file>